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t>As filed with the Securities and Exchange Commission on May 21,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6"/>
          <w:szCs w:val="16"/>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205740</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1"/>
          <w:szCs w:val="21"/>
          <w:color w:val="auto"/>
        </w:rPr>
        <w:t>________________</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S-8</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Ross Stores,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5" w:lineRule="exact"/>
        <w:rPr>
          <w:sz w:val="24"/>
          <w:szCs w:val="24"/>
          <w:color w:val="auto"/>
        </w:rPr>
      </w:pPr>
    </w:p>
    <w:tbl>
      <w:tblPr>
        <w:tblLayout w:type="fixed"/>
        <w:tblInd w:w="900" w:type="dxa"/>
        <w:tblCellMar>
          <w:top w:w="0" w:type="dxa"/>
          <w:left w:w="0" w:type="dxa"/>
          <w:bottom w:w="0" w:type="dxa"/>
          <w:right w:w="0" w:type="dxa"/>
        </w:tblCellMar>
      </w:tblPr>
      <w:tr>
        <w:trPr>
          <w:trHeight w:val="162"/>
        </w:trPr>
        <w:tc>
          <w:tcPr>
            <w:tcW w:w="6420" w:type="dxa"/>
            <w:vAlign w:val="bottom"/>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2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94-1390387</w:t>
            </w:r>
          </w:p>
        </w:tc>
        <w:tc>
          <w:tcPr>
            <w:tcW w:w="0" w:type="dxa"/>
            <w:vAlign w:val="bottom"/>
          </w:tcPr>
          <w:p>
            <w:pPr>
              <w:spacing w:after="0"/>
              <w:rPr>
                <w:sz w:val="1"/>
                <w:szCs w:val="1"/>
                <w:color w:val="auto"/>
              </w:rPr>
            </w:pPr>
          </w:p>
        </w:tc>
      </w:tr>
      <w:tr>
        <w:trPr>
          <w:trHeight w:val="185"/>
        </w:trPr>
        <w:tc>
          <w:tcPr>
            <w:tcW w:w="6420" w:type="dxa"/>
            <w:vAlign w:val="bottom"/>
          </w:tcPr>
          <w:p>
            <w:pPr>
              <w:jc w:val="center"/>
              <w:ind w:right="29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4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641"/>
        </w:trPr>
        <w:tc>
          <w:tcPr>
            <w:tcW w:w="6420" w:type="dxa"/>
            <w:vAlign w:val="bottom"/>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5130 Hacienda Drive</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20" w:type="dxa"/>
            <w:vAlign w:val="bottom"/>
          </w:tcPr>
          <w:p>
            <w:pPr>
              <w:jc w:val="center"/>
              <w:ind w:right="2948"/>
              <w:spacing w:after="0"/>
              <w:rPr>
                <w:sz w:val="20"/>
                <w:szCs w:val="20"/>
                <w:color w:val="auto"/>
              </w:rPr>
            </w:pPr>
            <w:r>
              <w:rPr>
                <w:rFonts w:ascii="Times New Roman" w:cs="Times New Roman" w:eastAsia="Times New Roman" w:hAnsi="Times New Roman"/>
                <w:sz w:val="14"/>
                <w:szCs w:val="14"/>
                <w:b w:val="1"/>
                <w:bCs w:val="1"/>
                <w:color w:val="auto"/>
              </w:rPr>
              <w:t>Dublin, California</w:t>
            </w:r>
          </w:p>
        </w:tc>
        <w:tc>
          <w:tcPr>
            <w:tcW w:w="2240" w:type="dxa"/>
            <w:vAlign w:val="bottom"/>
            <w:vMerge w:val="restart"/>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94568</w:t>
            </w:r>
          </w:p>
        </w:tc>
        <w:tc>
          <w:tcPr>
            <w:tcW w:w="0" w:type="dxa"/>
            <w:vAlign w:val="bottom"/>
          </w:tcPr>
          <w:p>
            <w:pPr>
              <w:spacing w:after="0"/>
              <w:rPr>
                <w:sz w:val="1"/>
                <w:szCs w:val="1"/>
                <w:color w:val="auto"/>
              </w:rPr>
            </w:pPr>
          </w:p>
        </w:tc>
      </w:tr>
      <w:tr>
        <w:trPr>
          <w:trHeight w:val="67"/>
        </w:trPr>
        <w:tc>
          <w:tcPr>
            <w:tcW w:w="6420" w:type="dxa"/>
            <w:vAlign w:val="bottom"/>
            <w:vMerge w:val="restart"/>
          </w:tcPr>
          <w:p>
            <w:pPr>
              <w:jc w:val="center"/>
              <w:ind w:right="29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6420" w:type="dxa"/>
            <w:vAlign w:val="bottom"/>
            <w:vMerge w:val="continue"/>
          </w:tcPr>
          <w:p>
            <w:pPr>
              <w:spacing w:after="0"/>
              <w:rPr>
                <w:sz w:val="10"/>
                <w:szCs w:val="10"/>
                <w:color w:val="auto"/>
              </w:rPr>
            </w:pPr>
          </w:p>
        </w:tc>
        <w:tc>
          <w:tcPr>
            <w:tcW w:w="224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67"/>
        </w:trPr>
        <w:tc>
          <w:tcPr>
            <w:tcW w:w="642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0"/>
        </w:trPr>
        <w:tc>
          <w:tcPr>
            <w:tcW w:w="6420" w:type="dxa"/>
            <w:vAlign w:val="bottom"/>
          </w:tcPr>
          <w:p>
            <w:pPr>
              <w:jc w:val="center"/>
              <w:ind w:left="2968"/>
              <w:spacing w:after="0"/>
              <w:rPr>
                <w:sz w:val="20"/>
                <w:szCs w:val="20"/>
                <w:color w:val="auto"/>
              </w:rPr>
            </w:pPr>
            <w:r>
              <w:rPr>
                <w:rFonts w:ascii="Times New Roman" w:cs="Times New Roman" w:eastAsia="Times New Roman" w:hAnsi="Times New Roman"/>
                <w:sz w:val="16"/>
                <w:szCs w:val="16"/>
                <w:b w:val="1"/>
                <w:bCs w:val="1"/>
                <w:color w:val="auto"/>
              </w:rPr>
              <w:t>Ross Stores, Inc. 2026 Equity Incentive Plan</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20" w:type="dxa"/>
            <w:vAlign w:val="bottom"/>
          </w:tcPr>
          <w:p>
            <w:pPr>
              <w:jc w:val="center"/>
              <w:ind w:left="2968"/>
              <w:spacing w:after="0"/>
              <w:rPr>
                <w:sz w:val="20"/>
                <w:szCs w:val="20"/>
                <w:color w:val="auto"/>
              </w:rPr>
            </w:pPr>
            <w:r>
              <w:rPr>
                <w:rFonts w:ascii="Times New Roman" w:cs="Times New Roman" w:eastAsia="Times New Roman" w:hAnsi="Times New Roman"/>
                <w:sz w:val="14"/>
                <w:szCs w:val="14"/>
                <w:color w:val="auto"/>
              </w:rPr>
              <w:t>(Full title of the plan)</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642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Ken Jew, Group Senior Vice President,</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42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General Counsel and Corporate Secretary</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Ross Stores, Inc.</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5130 Hacienda Drive</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20" w:type="dxa"/>
            <w:vAlign w:val="bottom"/>
          </w:tcPr>
          <w:p>
            <w:pPr>
              <w:jc w:val="center"/>
              <w:ind w:left="2968"/>
              <w:spacing w:after="0"/>
              <w:rPr>
                <w:sz w:val="20"/>
                <w:szCs w:val="20"/>
                <w:color w:val="auto"/>
              </w:rPr>
            </w:pPr>
            <w:r>
              <w:rPr>
                <w:rFonts w:ascii="Times New Roman" w:cs="Times New Roman" w:eastAsia="Times New Roman" w:hAnsi="Times New Roman"/>
                <w:sz w:val="14"/>
                <w:szCs w:val="14"/>
                <w:b w:val="1"/>
                <w:bCs w:val="1"/>
                <w:color w:val="auto"/>
              </w:rPr>
              <w:t>Dublin, California 94568</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42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(925) 965-4400</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p>
      <w:pPr>
        <w:spacing w:after="0" w:line="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1"/>
          <w:szCs w:val="21"/>
          <w:color w:val="auto"/>
        </w:rPr>
        <w:t>_____________________________________________</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With copies to:</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Bradley J. Rock, Esq.</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Eric H. Wang, Esq.</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DLA Piper LLP (US)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555 Mission Street, Suite 2400</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 Francisco, California 94105</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(415) 836-2500</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1"/>
          <w:szCs w:val="21"/>
          <w:color w:val="auto"/>
        </w:rPr>
        <w:t>_____________________________________________</w:t>
      </w:r>
    </w:p>
    <w:p>
      <w:pPr>
        <w:spacing w:after="0" w:line="242" w:lineRule="exact"/>
        <w:rPr>
          <w:sz w:val="24"/>
          <w:szCs w:val="24"/>
          <w:color w:val="auto"/>
        </w:rPr>
      </w:pPr>
    </w:p>
    <w:p>
      <w:pPr>
        <w:ind w:right="580"/>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4"/>
          <w:szCs w:val="24"/>
          <w:color w:val="auto"/>
        </w:rPr>
      </w:pPr>
    </w:p>
    <w:tbl>
      <w:tblPr>
        <w:tblLayout w:type="fixed"/>
        <w:tblInd w:w="920" w:type="dxa"/>
        <w:tblCellMar>
          <w:top w:w="0" w:type="dxa"/>
          <w:left w:w="0" w:type="dxa"/>
          <w:bottom w:w="0" w:type="dxa"/>
          <w:right w:w="0" w:type="dxa"/>
        </w:tblCellMar>
      </w:tblPr>
      <w:tr>
        <w:trPr>
          <w:trHeight w:val="267"/>
        </w:trPr>
        <w:tc>
          <w:tcPr>
            <w:tcW w:w="300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7"/>
                <w:szCs w:val="17"/>
                <w:color w:val="auto"/>
              </w:rPr>
              <w:t>☒</w:t>
            </w:r>
          </w:p>
        </w:tc>
        <w:tc>
          <w:tcPr>
            <w:tcW w:w="3240" w:type="dxa"/>
            <w:vAlign w:val="bottom"/>
          </w:tcPr>
          <w:p>
            <w:pPr>
              <w:ind w:left="14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240" w:type="dxa"/>
            <w:vAlign w:val="bottom"/>
          </w:tcPr>
          <w:p>
            <w:pPr>
              <w:ind w:left="1460"/>
              <w:spacing w:after="0" w:line="196"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44"/>
        </w:trPr>
        <w:tc>
          <w:tcPr>
            <w:tcW w:w="3000" w:type="dxa"/>
            <w:vAlign w:val="bottom"/>
            <w:vMerge w:val="continue"/>
          </w:tcPr>
          <w:p>
            <w:pPr>
              <w:spacing w:after="0"/>
              <w:rPr>
                <w:sz w:val="12"/>
                <w:szCs w:val="12"/>
                <w:color w:val="auto"/>
              </w:rPr>
            </w:pPr>
          </w:p>
        </w:tc>
        <w:tc>
          <w:tcPr>
            <w:tcW w:w="3240" w:type="dxa"/>
            <w:vAlign w:val="bottom"/>
            <w:vMerge w:val="restart"/>
          </w:tcPr>
          <w:p>
            <w:pPr>
              <w:ind w:left="1460"/>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100"/>
        <w:spacing w:after="0" w:line="24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1240"/>
          </w:cols>
          <w:pgMar w:left="320" w:top="219" w:right="3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09" w:lineRule="exact"/>
        <w:rPr>
          <w:sz w:val="20"/>
          <w:szCs w:val="20"/>
          <w:color w:val="auto"/>
        </w:rPr>
      </w:pPr>
    </w:p>
    <w:p>
      <w:pPr>
        <w:jc w:val="both"/>
        <w:ind w:right="40" w:firstLine="513"/>
        <w:spacing w:after="0" w:line="257" w:lineRule="auto"/>
        <w:rPr>
          <w:sz w:val="20"/>
          <w:szCs w:val="20"/>
          <w:color w:val="auto"/>
        </w:rPr>
      </w:pPr>
      <w:r>
        <w:rPr>
          <w:rFonts w:ascii="Times New Roman" w:cs="Times New Roman" w:eastAsia="Times New Roman" w:hAnsi="Times New Roman"/>
          <w:sz w:val="17"/>
          <w:szCs w:val="17"/>
          <w:color w:val="auto"/>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the information specified in Part I will be delivered to the participants in the Plans as required by Rule 428(b)(1). These documents and the documents incorporated by reference in this Registration Statement pursuant to Item 3 of Part II of Form S-8, taken together, constitute a prospectus that meets the requirements of Section 10(a) of the Securities Act.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jc w:val="both"/>
        <w:ind w:right="40" w:firstLine="641"/>
        <w:spacing w:after="0" w:line="277" w:lineRule="auto"/>
        <w:rPr>
          <w:sz w:val="20"/>
          <w:szCs w:val="20"/>
          <w:color w:val="auto"/>
        </w:rPr>
      </w:pPr>
      <w:r>
        <w:rPr>
          <w:rFonts w:ascii="Times New Roman" w:cs="Times New Roman" w:eastAsia="Times New Roman" w:hAnsi="Times New Roman"/>
          <w:sz w:val="18"/>
          <w:szCs w:val="18"/>
          <w:color w:val="auto"/>
        </w:rPr>
        <w:t>Ross Stores, Inc. (the “Registrant”) hereby incorporates by reference into this Registration Statement the following documents that have been filed by the Registrant with the SEC pursuant to the Securities Exchange Act of 1934, as amended (the “Exchange Act”):</w:t>
      </w:r>
    </w:p>
    <w:p>
      <w:pPr>
        <w:spacing w:after="0" w:line="163" w:lineRule="exact"/>
        <w:rPr>
          <w:sz w:val="20"/>
          <w:szCs w:val="20"/>
          <w:color w:val="auto"/>
        </w:rPr>
      </w:pPr>
    </w:p>
    <w:p>
      <w:pPr>
        <w:ind w:right="320" w:firstLine="648"/>
        <w:spacing w:after="0" w:line="285" w:lineRule="auto"/>
        <w:tabs>
          <w:tab w:leader="none" w:pos="12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Annual Report on </w:t>
      </w:r>
      <w:hyperlink r:id="rId10">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pursuant to Section 13(a) of the Securities Exchange Act of 1934 (the “Exchange Act”), containing audited financial statements for the Registrant’s fiscal year ended January 31, 2026, as filed with the SEC on March 31, 2026 (and incorporating by reference portions of the Registrant’s Definitive Proxy Statement on </w:t>
      </w:r>
      <w:hyperlink r:id="rId11">
        <w:r>
          <w:rPr>
            <w:rFonts w:ascii="Times New Roman" w:cs="Times New Roman" w:eastAsia="Times New Roman" w:hAnsi="Times New Roman"/>
            <w:sz w:val="17"/>
            <w:szCs w:val="17"/>
            <w:u w:val="single" w:color="auto"/>
            <w:color w:val="0000FF"/>
          </w:rPr>
          <w:t>Schedule 14A</w:t>
        </w:r>
      </w:hyperlink>
      <w:r>
        <w:rPr>
          <w:rFonts w:ascii="Times New Roman" w:cs="Times New Roman" w:eastAsia="Times New Roman" w:hAnsi="Times New Roman"/>
          <w:sz w:val="17"/>
          <w:szCs w:val="17"/>
          <w:color w:val="auto"/>
        </w:rPr>
        <w:t>, as filed with the SEC on April 7, 2026).</w:t>
      </w:r>
    </w:p>
    <w:p>
      <w:pPr>
        <w:spacing w:after="0" w:line="158" w:lineRule="exact"/>
        <w:rPr>
          <w:rFonts w:ascii="Times New Roman" w:cs="Times New Roman" w:eastAsia="Times New Roman" w:hAnsi="Times New Roman"/>
          <w:sz w:val="17"/>
          <w:szCs w:val="17"/>
          <w:color w:val="auto"/>
        </w:rPr>
      </w:pPr>
    </w:p>
    <w:p>
      <w:pPr>
        <w:ind w:right="260" w:firstLine="648"/>
        <w:spacing w:after="0" w:line="277" w:lineRule="auto"/>
        <w:tabs>
          <w:tab w:leader="none" w:pos="127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 document referred to in (a) above.</w:t>
      </w:r>
    </w:p>
    <w:p>
      <w:pPr>
        <w:spacing w:after="0" w:line="163" w:lineRule="exact"/>
        <w:rPr>
          <w:rFonts w:ascii="Times New Roman" w:cs="Times New Roman" w:eastAsia="Times New Roman" w:hAnsi="Times New Roman"/>
          <w:sz w:val="18"/>
          <w:szCs w:val="18"/>
          <w:color w:val="auto"/>
        </w:rPr>
      </w:pPr>
    </w:p>
    <w:p>
      <w:pPr>
        <w:ind w:right="120" w:firstLine="648"/>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2">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year ended February 1, 2020, filed with the SEC on March 31, 2020.</w:t>
      </w:r>
    </w:p>
    <w:p>
      <w:pPr>
        <w:spacing w:after="0" w:line="163" w:lineRule="exact"/>
        <w:rPr>
          <w:rFonts w:ascii="Times New Roman" w:cs="Times New Roman" w:eastAsia="Times New Roman" w:hAnsi="Times New Roman"/>
          <w:sz w:val="17"/>
          <w:szCs w:val="17"/>
          <w:color w:val="auto"/>
        </w:rPr>
      </w:pPr>
    </w:p>
    <w:p>
      <w:pPr>
        <w:ind w:right="100" w:firstLine="641"/>
        <w:spacing w:after="0" w:line="253"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(other than any such documents or portions thereof that are furnished under Item 2.02 or Item 7.01 of a Current Report on Form 8-K, and corresponding information furnished under Item 9.01 as an exhibit thereto, unless otherwise indicated therein, including any exhibits included with such Items) but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87" w:lineRule="exact"/>
        <w:rPr>
          <w:rFonts w:ascii="Times New Roman" w:cs="Times New Roman" w:eastAsia="Times New Roman" w:hAnsi="Times New Roman"/>
          <w:sz w:val="17"/>
          <w:szCs w:val="17"/>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document subsequently filed with the Securities and Exchange Commission which also is or is deemed to be incorporated by reference herein) modifies or supersedes such statement. Any such statement so modified or superseded shall not thereafter be deemed to constitute a part of this Registration Statement or any Prospectus hereunder, except as so modified or superseded.</w:t>
      </w:r>
    </w:p>
    <w:p>
      <w:pPr>
        <w:spacing w:after="0" w:line="179" w:lineRule="exact"/>
        <w:rPr>
          <w:rFonts w:ascii="Times New Roman" w:cs="Times New Roman" w:eastAsia="Times New Roman" w:hAnsi="Times New Roman"/>
          <w:sz w:val="17"/>
          <w:szCs w:val="17"/>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rFonts w:ascii="Times New Roman" w:cs="Times New Roman" w:eastAsia="Times New Roman" w:hAnsi="Times New Roman"/>
          <w:sz w:val="17"/>
          <w:szCs w:val="17"/>
          <w:color w:val="auto"/>
        </w:rPr>
      </w:pPr>
    </w:p>
    <w:p>
      <w:pPr>
        <w:ind w:left="64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8" w:lineRule="exact"/>
        <w:rPr>
          <w:rFonts w:ascii="Times New Roman" w:cs="Times New Roman" w:eastAsia="Times New Roman" w:hAnsi="Times New Roman"/>
          <w:sz w:val="17"/>
          <w:szCs w:val="17"/>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1410" w:right="43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Inapplicable.</w:t>
      </w:r>
    </w:p>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sz w:val="20"/>
          <w:szCs w:val="20"/>
          <w:color w:val="auto"/>
        </w:rPr>
      </w:pPr>
    </w:p>
    <w:p>
      <w:pPr>
        <w:ind w:right="20" w:firstLine="641"/>
        <w:spacing w:after="0" w:line="252" w:lineRule="auto"/>
        <w:rPr>
          <w:sz w:val="20"/>
          <w:szCs w:val="20"/>
          <w:color w:val="auto"/>
        </w:rPr>
      </w:pPr>
      <w:r>
        <w:rPr>
          <w:rFonts w:ascii="Times New Roman" w:cs="Times New Roman" w:eastAsia="Times New Roman" w:hAnsi="Times New Roman"/>
          <w:sz w:val="18"/>
          <w:szCs w:val="18"/>
          <w:color w:val="auto"/>
        </w:rPr>
        <w:t>Section 102(b) of the Delaware General Corporation Law (“DGCL”) authorizes a corporation to provide in its Certificate of Incorporation that a director of the corporation shall not be personally liable to the corporation or its stockholders for monetary damages for breach or alleged breach of the director’s “duty of care.” While this statute does not change the directors’ duty of care, it enables corporations to limit available relief to equitable remedies such as injunction or rescission. The statute has no effect on a director’s duty of loyalty or liability for acts or omissions not in good faith or involving intentional misconduct or knowing violations of law, illegal payment of dividends or stock redemptions or repurchases, or for any transaction from which the director derives an improper personal benefit. As permitted by the statute, the Registrant has adopted provisions in its Certificate of Incorporation which eliminate, to the fullest extent permissible under Delaware law, the personal liability of its directors to the Registrant and its stockholders for monetary damages for breach or alleged breach of their duty of care.</w:t>
      </w:r>
    </w:p>
    <w:p>
      <w:pPr>
        <w:spacing w:after="0" w:line="185" w:lineRule="exact"/>
        <w:rPr>
          <w:sz w:val="20"/>
          <w:szCs w:val="20"/>
          <w:color w:val="auto"/>
        </w:rPr>
      </w:pPr>
    </w:p>
    <w:p>
      <w:pPr>
        <w:ind w:firstLine="641"/>
        <w:spacing w:after="0" w:line="251" w:lineRule="auto"/>
        <w:rPr>
          <w:sz w:val="20"/>
          <w:szCs w:val="20"/>
          <w:color w:val="auto"/>
        </w:rPr>
      </w:pPr>
      <w:r>
        <w:rPr>
          <w:rFonts w:ascii="Times New Roman" w:cs="Times New Roman" w:eastAsia="Times New Roman" w:hAnsi="Times New Roman"/>
          <w:sz w:val="18"/>
          <w:szCs w:val="18"/>
          <w:color w:val="auto"/>
        </w:rPr>
        <w:t>Section 145 of the DGCL provides for the indemnification of officers, directors, employees and agents of a corporation. The Bylaws of the Registrant provide for indemnification of its directors, officers, employees and agents to the fullest extent permitted by Delaware law, including those circumstances in which indemnification would otherwise be discretionary under Delaware law. The Registrant’s Bylaws also empower it to enter into indemnification agreements with its directors and officers and to purchase insurance on behalf of any person whom it is required or permitted to indemnify. The Registrant has entered into agreements with its directors and certain of its executive officers that require the Registrant to indemnify such persons to the fullest extent permitted under Delaware law against expenses, judgments, fines, settlements and other amounts actually and reasonably incurred (including expenses of a derivative action) in connection with any proceeding, whether actual or threatened, to which any such person may be made a party by reason of the fact that such person is or was a director or an executive officer of the Registrant or any of its affiliated enterprises. The indemnification agreements also set forth certain procedures that will apply in the event of a claim for indemnification thereunder.</w:t>
      </w:r>
    </w:p>
    <w:p>
      <w:pPr>
        <w:spacing w:after="0" w:line="189" w:lineRule="exact"/>
        <w:rPr>
          <w:sz w:val="20"/>
          <w:szCs w:val="20"/>
          <w:color w:val="auto"/>
        </w:rPr>
      </w:pPr>
    </w:p>
    <w:p>
      <w:pPr>
        <w:ind w:right="200" w:firstLine="641"/>
        <w:spacing w:after="0" w:line="277" w:lineRule="auto"/>
        <w:rPr>
          <w:sz w:val="20"/>
          <w:szCs w:val="20"/>
          <w:color w:val="auto"/>
        </w:rPr>
      </w:pPr>
      <w:r>
        <w:rPr>
          <w:rFonts w:ascii="Times New Roman" w:cs="Times New Roman" w:eastAsia="Times New Roman" w:hAnsi="Times New Roman"/>
          <w:sz w:val="18"/>
          <w:szCs w:val="18"/>
          <w:color w:val="auto"/>
        </w:rPr>
        <w:t>Section 145 of the DGCL provides for indemnification in terms sufficiently broad to indemnify such individuals, under certain circumstances, for liabilities (including reimbursement of expenses incurred) arising under the Securities Act.</w:t>
      </w:r>
    </w:p>
    <w:p>
      <w:pPr>
        <w:spacing w:after="0" w:line="1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0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1"/>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6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7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48"/>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Certificate of Incorporation of Ross Stores, Inc. as amended (Corrected First Restated Certificate of Incorporation,</w:t>
              </w:r>
            </w:hyperlink>
          </w:p>
        </w:tc>
        <w:tc>
          <w:tcPr>
            <w:tcW w:w="60" w:type="dxa"/>
            <w:vAlign w:val="bottom"/>
            <w:gridSpan w:val="2"/>
          </w:tcPr>
          <w:p>
            <w:pPr>
              <w:spacing w:after="0"/>
              <w:rPr>
                <w:sz w:val="24"/>
                <w:szCs w:val="24"/>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60" w:type="dxa"/>
            <w:vAlign w:val="bottom"/>
            <w:tcBorders>
              <w:bottom w:val="single" w:sz="8" w:color="3051F2"/>
            </w:tcBorders>
            <w:gridSpan w:val="11"/>
          </w:tcPr>
          <w:p>
            <w:pPr>
              <w:spacing w:after="0" w:line="194" w:lineRule="exact"/>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dated March 17, 1999, together with amendments thereto through Amendment of Certificate of Incorporation dated</w:t>
              </w:r>
            </w:hyperlink>
          </w:p>
        </w:tc>
        <w:tc>
          <w:tcPr>
            <w:tcW w:w="60" w:type="dxa"/>
            <w:vAlign w:val="bottom"/>
            <w:gridSpan w:val="2"/>
          </w:tcPr>
          <w:p>
            <w:pPr>
              <w:spacing w:after="0"/>
              <w:rPr>
                <w:sz w:val="16"/>
                <w:szCs w:val="16"/>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80" w:type="dxa"/>
            <w:vAlign w:val="bottom"/>
            <w:tcBorders>
              <w:bottom w:val="single" w:sz="8" w:color="3051F2"/>
            </w:tcBorders>
            <w:gridSpan w:val="12"/>
          </w:tcPr>
          <w:p>
            <w:pPr>
              <w:spacing w:after="0" w:line="194" w:lineRule="exact"/>
              <w:rPr>
                <w:rFonts w:ascii="Times New Roman" w:cs="Times New Roman" w:eastAsia="Times New Roman" w:hAnsi="Times New Roman"/>
                <w:sz w:val="18"/>
                <w:szCs w:val="18"/>
                <w:color w:val="3051F2"/>
                <w:w w:val="99"/>
              </w:rPr>
            </w:pPr>
            <w:hyperlink r:id="rId13">
              <w:r>
                <w:rPr>
                  <w:rFonts w:ascii="Times New Roman" w:cs="Times New Roman" w:eastAsia="Times New Roman" w:hAnsi="Times New Roman"/>
                  <w:sz w:val="18"/>
                  <w:szCs w:val="18"/>
                  <w:color w:val="3051F2"/>
                  <w:w w:val="99"/>
                </w:rPr>
                <w:t>May 29, 2015) incorporated by reference to Exhibit 3.1 to the Form 10-Q filed by Ross Stores, Inc. for its quarter ended</w:t>
              </w:r>
            </w:hyperlink>
          </w:p>
        </w:tc>
        <w:tc>
          <w:tcPr>
            <w:tcW w:w="40" w:type="dxa"/>
            <w:vAlign w:val="bottom"/>
          </w:tcPr>
          <w:p>
            <w:pPr>
              <w:spacing w:after="0"/>
              <w:rPr>
                <w:sz w:val="16"/>
                <w:szCs w:val="16"/>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August 1, 2015.</w:t>
              </w:r>
            </w:hyperlink>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4">
              <w:r>
                <w:rPr>
                  <w:rFonts w:ascii="Times New Roman" w:cs="Times New Roman" w:eastAsia="Times New Roman" w:hAnsi="Times New Roman"/>
                  <w:sz w:val="18"/>
                  <w:szCs w:val="18"/>
                  <w:color w:val="3051F2"/>
                </w:rPr>
                <w:t>Amended and Restated Bylaws of Ross Stores, Inc. (as amended March 8, 2023), incorporated by reference to Exhibit</w:t>
              </w:r>
            </w:hyperlink>
          </w:p>
        </w:tc>
        <w:tc>
          <w:tcPr>
            <w:tcW w:w="60" w:type="dxa"/>
            <w:vAlign w:val="bottom"/>
            <w:gridSpan w:val="2"/>
          </w:tcPr>
          <w:p>
            <w:pPr>
              <w:spacing w:after="0"/>
              <w:rPr>
                <w:sz w:val="21"/>
                <w:szCs w:val="21"/>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4">
              <w:r>
                <w:rPr>
                  <w:rFonts w:ascii="Times New Roman" w:cs="Times New Roman" w:eastAsia="Times New Roman" w:hAnsi="Times New Roman"/>
                  <w:sz w:val="18"/>
                  <w:szCs w:val="18"/>
                  <w:color w:val="3051F2"/>
                </w:rPr>
                <w:t>3.</w:t>
              </w:r>
              <w:r>
                <w:rPr>
                  <w:rFonts w:ascii="Times New Roman" w:cs="Times New Roman" w:eastAsia="Times New Roman" w:hAnsi="Times New Roman"/>
                  <w:sz w:val="18"/>
                  <w:szCs w:val="18"/>
                  <w:u w:val="single" w:color="auto"/>
                  <w:color w:val="3051F2"/>
                </w:rPr>
                <w:t>2</w:t>
              </w:r>
              <w:r>
                <w:rPr>
                  <w:rFonts w:ascii="Times New Roman" w:cs="Times New Roman" w:eastAsia="Times New Roman" w:hAnsi="Times New Roman"/>
                  <w:sz w:val="18"/>
                  <w:szCs w:val="18"/>
                  <w:color w:val="3051F2"/>
                </w:rPr>
                <w:t xml:space="preserve"> to the Form 8-K filed by Ross Stores, Inc. on March 14, 2023.</w:t>
              </w:r>
            </w:hyperlink>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20" w:type="dxa"/>
            <w:vAlign w:val="bottom"/>
            <w:gridSpan w:val="13"/>
          </w:tcPr>
          <w:p>
            <w:pPr>
              <w:spacing w:after="0"/>
              <w:rPr>
                <w:rFonts w:ascii="Times New Roman" w:cs="Times New Roman" w:eastAsia="Times New Roman" w:hAnsi="Times New Roman"/>
                <w:sz w:val="18"/>
                <w:szCs w:val="18"/>
                <w:color w:val="3051F2"/>
              </w:rPr>
            </w:pPr>
            <w:hyperlink r:id="rId12">
              <w:r>
                <w:rPr>
                  <w:rFonts w:ascii="Times New Roman" w:cs="Times New Roman" w:eastAsia="Times New Roman" w:hAnsi="Times New Roman"/>
                  <w:sz w:val="18"/>
                  <w:szCs w:val="18"/>
                  <w:color w:val="3051F2"/>
                </w:rPr>
                <w:t>Description of Common Stock of Ross Stores, Inc., incorporated by reference to Exhibit 4.5 to the Form 10-K filed by</w:t>
              </w:r>
            </w:hyperlink>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40" w:type="dxa"/>
            <w:vAlign w:val="bottom"/>
            <w:tcBorders>
              <w:top w:val="single" w:sz="8" w:color="3051F2"/>
            </w:tcBorders>
            <w:gridSpan w:val="10"/>
          </w:tcPr>
          <w:p>
            <w:pPr>
              <w:spacing w:after="0" w:line="194" w:lineRule="exact"/>
              <w:rPr>
                <w:rFonts w:ascii="Times New Roman" w:cs="Times New Roman" w:eastAsia="Times New Roman" w:hAnsi="Times New Roman"/>
                <w:sz w:val="18"/>
                <w:szCs w:val="18"/>
                <w:color w:val="3051F2"/>
              </w:rPr>
            </w:pPr>
            <w:hyperlink r:id="rId12">
              <w:r>
                <w:rPr>
                  <w:rFonts w:ascii="Times New Roman" w:cs="Times New Roman" w:eastAsia="Times New Roman" w:hAnsi="Times New Roman"/>
                  <w:sz w:val="18"/>
                  <w:szCs w:val="18"/>
                  <w:color w:val="3051F2"/>
                </w:rPr>
                <w:t>Ross Stores, Inc. for its year ended February 1, 2020, filed with the SEC on March 31, 2020.</w:t>
              </w:r>
            </w:hyperlink>
          </w:p>
        </w:tc>
        <w:tc>
          <w:tcPr>
            <w:tcW w:w="80" w:type="dxa"/>
            <w:vAlign w:val="bottom"/>
            <w:gridSpan w:val="3"/>
          </w:tcPr>
          <w:p>
            <w:pPr>
              <w:spacing w:after="0"/>
              <w:rPr>
                <w:sz w:val="16"/>
                <w:szCs w:val="16"/>
                <w:color w:val="auto"/>
              </w:rPr>
            </w:pPr>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4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rPr>
              <w:t>Legal Opinion of DLA Piper LLP (US).</w:t>
            </w:r>
          </w:p>
        </w:tc>
        <w:tc>
          <w:tcPr>
            <w:tcW w:w="2080" w:type="dxa"/>
            <w:vAlign w:val="bottom"/>
            <w:gridSpan w:val="4"/>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Consent of Independent Registered Public Accounting Firm.</w:t>
            </w: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6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Consent of Counsel (included in Exhibit 5).</w:t>
            </w:r>
          </w:p>
        </w:tc>
        <w:tc>
          <w:tcPr>
            <w:tcW w:w="4360" w:type="dxa"/>
            <w:vAlign w:val="bottom"/>
            <w:gridSpan w:val="8"/>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Power of Attorney (included in signature page to this Registration Statement).</w:t>
            </w: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4100" w:type="dxa"/>
            <w:vAlign w:val="bottom"/>
            <w:gridSpan w:val="5"/>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1">
              <w:r>
                <w:rPr>
                  <w:rFonts w:ascii="Times New Roman" w:cs="Times New Roman" w:eastAsia="Times New Roman" w:hAnsi="Times New Roman"/>
                  <w:sz w:val="18"/>
                  <w:szCs w:val="18"/>
                  <w:color w:val="3051F2"/>
                </w:rPr>
                <w:t>Ross Stores, Inc. 2026 Equity Incentive Plan, incorporated by reference to Appendix A of the Registrant’s Definitive</w:t>
              </w:r>
            </w:hyperlink>
          </w:p>
        </w:tc>
        <w:tc>
          <w:tcPr>
            <w:tcW w:w="60" w:type="dxa"/>
            <w:vAlign w:val="bottom"/>
            <w:gridSpan w:val="2"/>
          </w:tcPr>
          <w:p>
            <w:pPr>
              <w:spacing w:after="0"/>
              <w:rPr>
                <w:sz w:val="24"/>
                <w:szCs w:val="24"/>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1">
              <w:r>
                <w:rPr>
                  <w:rFonts w:ascii="Times New Roman" w:cs="Times New Roman" w:eastAsia="Times New Roman" w:hAnsi="Times New Roman"/>
                  <w:sz w:val="18"/>
                  <w:szCs w:val="18"/>
                  <w:color w:val="3051F2"/>
                </w:rPr>
                <w:t>Proxy Statement on Schedule 14A, as filed with the SEC on April 7, 2026.</w:t>
              </w:r>
            </w:hyperlink>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tcBorders>
              <w:top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rPr>
              <w:t>Filing Fee Table.</w:t>
            </w:r>
          </w:p>
        </w:tc>
        <w:tc>
          <w:tcPr>
            <w:tcW w:w="3360" w:type="dxa"/>
            <w:vAlign w:val="bottom"/>
            <w:gridSpan w:val="6"/>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left="320" w:right="300" w:firstLine="328"/>
        <w:spacing w:after="0" w:line="262" w:lineRule="auto"/>
        <w:tabs>
          <w:tab w:leader="none" w:pos="127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7" w:lineRule="exact"/>
        <w:rPr>
          <w:rFonts w:ascii="Times New Roman" w:cs="Times New Roman" w:eastAsia="Times New Roman" w:hAnsi="Times New Roman"/>
          <w:sz w:val="18"/>
          <w:szCs w:val="18"/>
          <w:color w:val="auto"/>
        </w:rPr>
      </w:pPr>
    </w:p>
    <w:p>
      <w:pPr>
        <w:ind w:left="320" w:right="40" w:firstLine="328"/>
        <w:spacing w:after="0" w:line="255" w:lineRule="auto"/>
        <w:tabs>
          <w:tab w:leader="none" w:pos="128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this Registration Statement or any material change to such information in this Registration Statement;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paragraphs (1)(i) and (1)(ii) of this Item 9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4" w:name="page5"/>
    <w:bookmarkEnd w:id="4"/>
    <w:p>
      <w:pPr>
        <w:ind w:right="400" w:firstLine="327"/>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rFonts w:ascii="Times New Roman" w:cs="Times New Roman" w:eastAsia="Times New Roman" w:hAnsi="Times New Roman"/>
          <w:sz w:val="18"/>
          <w:szCs w:val="18"/>
          <w:color w:val="auto"/>
        </w:rPr>
      </w:pPr>
    </w:p>
    <w:p>
      <w:pPr>
        <w:ind w:right="80" w:firstLine="327"/>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20" w:firstLine="321"/>
        <w:spacing w:after="0" w:line="277" w:lineRule="auto"/>
        <w:rPr>
          <w:sz w:val="20"/>
          <w:szCs w:val="20"/>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1404" w:right="4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Dublin, State of California, on May 20, 2026.</w:t>
      </w:r>
    </w:p>
    <w:p>
      <w:pPr>
        <w:spacing w:after="0" w:line="3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ROSS STORES, INC.</w:t>
      </w:r>
    </w:p>
    <w:p>
      <w:pPr>
        <w:spacing w:after="0" w:line="200" w:lineRule="exact"/>
        <w:rPr>
          <w:sz w:val="20"/>
          <w:szCs w:val="20"/>
          <w:color w:val="auto"/>
        </w:rPr>
      </w:pPr>
    </w:p>
    <w:p>
      <w:pPr>
        <w:spacing w:after="0" w:line="234" w:lineRule="exact"/>
        <w:rPr>
          <w:sz w:val="20"/>
          <w:szCs w:val="20"/>
          <w:color w:val="auto"/>
        </w:rPr>
      </w:pPr>
    </w:p>
    <w:p>
      <w:pPr>
        <w:ind w:left="514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Ken Jew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-8890</wp:posOffset>
            </wp:positionV>
            <wp:extent cx="668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Ken Jew</w:t>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Group Senior Vice President, General Counsel and Corporate Secretary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The officers and directors of Ross Stores, Inc. whose signatures appear below hereby constitute and appoint Michael J. Hartshorn and Ken Jew, and each of them, their true and lawful attorneys and agents, with full power of substitution, each with power to act alone, to sign and execute on behalf of the undersigned this Registration Statement on Form S-8, and any amendment or amendments hereto, and each of the undersigned does hereby ratify and confirm all that each attorney and agent, or his or her substitutes, shall do or cause to be done by virtue hereof.</w:t>
      </w:r>
    </w:p>
    <w:p>
      <w:pPr>
        <w:spacing w:after="0" w:line="18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400" w:right="379" w:bottom="1440" w:gutter="0" w:footer="0" w:header="0"/>
        </w:sectPr>
      </w:pPr>
    </w:p>
    <w:bookmarkStart w:id="6" w:name="page7"/>
    <w:bookmarkEnd w:id="6"/>
    <w:p>
      <w:pPr>
        <w:spacing w:after="0" w:line="13"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G.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 Conroy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W. Sheehan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W. Sheehan II</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Burrill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Burrill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 Gunnar Bjorklund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Gunnar Bjorklund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Bush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G. Cannizzaro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G. Cannizzaro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D.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D. Garrett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Hartshorn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Hartshorn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D. Milligan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H.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33020</wp:posOffset>
            </wp:positionV>
            <wp:extent cx="2298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H. Mueller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Doniel N.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41275</wp:posOffset>
            </wp:positionV>
            <wp:extent cx="2298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Doniel N. Sutton</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3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Chief Executive Officer, Director</w:t>
      </w:r>
    </w:p>
    <w:p>
      <w:pPr>
        <w:spacing w:after="0" w:line="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Group Senior Vice President, Chief Accounting Officer and</w:t>
      </w:r>
    </w:p>
    <w:p>
      <w:pPr>
        <w:spacing w:after="0" w:line="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Corporate Controller (</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Group President and Chief Operating Officer, Director</w:t>
      </w:r>
    </w:p>
    <w:p>
      <w:pPr>
        <w:spacing w:after="0" w:line="3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5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2026</w:t>
      </w:r>
    </w:p>
    <w:p>
      <w:pPr>
        <w:sectPr>
          <w:pgSz w:w="11900" w:h="16838" w:orient="portrait"/>
          <w:cols w:equalWidth="0" w:num="3">
            <w:col w:w="3180" w:space="720"/>
            <w:col w:w="4720" w:space="720"/>
            <w:col w:w="1000"/>
          </w:cols>
          <w:pgMar w:left="400" w:top="1440" w:right="11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11"/>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695"/>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6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7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48"/>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Certificate of Incorporation of Ross Stores, Inc. as amended (Corrected First Restated Certificate of Incorporation,</w:t>
              </w:r>
            </w:hyperlink>
          </w:p>
        </w:tc>
        <w:tc>
          <w:tcPr>
            <w:tcW w:w="60" w:type="dxa"/>
            <w:vAlign w:val="bottom"/>
            <w:gridSpan w:val="2"/>
          </w:tcPr>
          <w:p>
            <w:pPr>
              <w:spacing w:after="0"/>
              <w:rPr>
                <w:sz w:val="24"/>
                <w:szCs w:val="24"/>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60" w:type="dxa"/>
            <w:vAlign w:val="bottom"/>
            <w:tcBorders>
              <w:bottom w:val="single" w:sz="8" w:color="3051F2"/>
            </w:tcBorders>
            <w:gridSpan w:val="11"/>
          </w:tcPr>
          <w:p>
            <w:pPr>
              <w:spacing w:after="0" w:line="194" w:lineRule="exact"/>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dated March 17, 1999, together with amendments thereto through Amendment of Certificate of Incorporation dated</w:t>
              </w:r>
            </w:hyperlink>
          </w:p>
        </w:tc>
        <w:tc>
          <w:tcPr>
            <w:tcW w:w="60" w:type="dxa"/>
            <w:vAlign w:val="bottom"/>
            <w:gridSpan w:val="2"/>
          </w:tcPr>
          <w:p>
            <w:pPr>
              <w:spacing w:after="0"/>
              <w:rPr>
                <w:sz w:val="16"/>
                <w:szCs w:val="16"/>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80" w:type="dxa"/>
            <w:vAlign w:val="bottom"/>
            <w:tcBorders>
              <w:bottom w:val="single" w:sz="8" w:color="3051F2"/>
            </w:tcBorders>
            <w:gridSpan w:val="12"/>
          </w:tcPr>
          <w:p>
            <w:pPr>
              <w:spacing w:after="0" w:line="194" w:lineRule="exact"/>
              <w:rPr>
                <w:rFonts w:ascii="Times New Roman" w:cs="Times New Roman" w:eastAsia="Times New Roman" w:hAnsi="Times New Roman"/>
                <w:sz w:val="18"/>
                <w:szCs w:val="18"/>
                <w:color w:val="3051F2"/>
                <w:w w:val="99"/>
              </w:rPr>
            </w:pPr>
            <w:hyperlink r:id="rId13">
              <w:r>
                <w:rPr>
                  <w:rFonts w:ascii="Times New Roman" w:cs="Times New Roman" w:eastAsia="Times New Roman" w:hAnsi="Times New Roman"/>
                  <w:sz w:val="18"/>
                  <w:szCs w:val="18"/>
                  <w:color w:val="3051F2"/>
                  <w:w w:val="99"/>
                </w:rPr>
                <w:t>May 29, 2015) incorporated by reference to Exhibit 3.1 to the Form 10-Q filed by Ross Stores, Inc. for its quarter ended</w:t>
              </w:r>
            </w:hyperlink>
          </w:p>
        </w:tc>
        <w:tc>
          <w:tcPr>
            <w:tcW w:w="40" w:type="dxa"/>
            <w:vAlign w:val="bottom"/>
          </w:tcPr>
          <w:p>
            <w:pPr>
              <w:spacing w:after="0"/>
              <w:rPr>
                <w:sz w:val="16"/>
                <w:szCs w:val="16"/>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3">
              <w:r>
                <w:rPr>
                  <w:rFonts w:ascii="Times New Roman" w:cs="Times New Roman" w:eastAsia="Times New Roman" w:hAnsi="Times New Roman"/>
                  <w:sz w:val="18"/>
                  <w:szCs w:val="18"/>
                  <w:color w:val="3051F2"/>
                </w:rPr>
                <w:t>August 1, 2015.</w:t>
              </w:r>
            </w:hyperlink>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4">
              <w:r>
                <w:rPr>
                  <w:rFonts w:ascii="Times New Roman" w:cs="Times New Roman" w:eastAsia="Times New Roman" w:hAnsi="Times New Roman"/>
                  <w:sz w:val="18"/>
                  <w:szCs w:val="18"/>
                  <w:color w:val="3051F2"/>
                </w:rPr>
                <w:t>Amended and Restated Bylaws of Ross Stores, Inc. (as amended March 8, 2023), incorporated by reference to Exhibit</w:t>
              </w:r>
            </w:hyperlink>
          </w:p>
        </w:tc>
        <w:tc>
          <w:tcPr>
            <w:tcW w:w="60" w:type="dxa"/>
            <w:vAlign w:val="bottom"/>
            <w:gridSpan w:val="2"/>
          </w:tcPr>
          <w:p>
            <w:pPr>
              <w:spacing w:after="0"/>
              <w:rPr>
                <w:sz w:val="21"/>
                <w:szCs w:val="21"/>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4">
              <w:r>
                <w:rPr>
                  <w:rFonts w:ascii="Times New Roman" w:cs="Times New Roman" w:eastAsia="Times New Roman" w:hAnsi="Times New Roman"/>
                  <w:sz w:val="18"/>
                  <w:szCs w:val="18"/>
                  <w:color w:val="3051F2"/>
                </w:rPr>
                <w:t>3.</w:t>
              </w:r>
              <w:r>
                <w:rPr>
                  <w:rFonts w:ascii="Times New Roman" w:cs="Times New Roman" w:eastAsia="Times New Roman" w:hAnsi="Times New Roman"/>
                  <w:sz w:val="18"/>
                  <w:szCs w:val="18"/>
                  <w:u w:val="single" w:color="auto"/>
                  <w:color w:val="3051F2"/>
                </w:rPr>
                <w:t>2</w:t>
              </w:r>
              <w:r>
                <w:rPr>
                  <w:rFonts w:ascii="Times New Roman" w:cs="Times New Roman" w:eastAsia="Times New Roman" w:hAnsi="Times New Roman"/>
                  <w:sz w:val="18"/>
                  <w:szCs w:val="18"/>
                  <w:color w:val="3051F2"/>
                </w:rPr>
                <w:t xml:space="preserve"> to the Form 8-K filed by Ross Stores, Inc. on March 14, 2023.</w:t>
              </w:r>
            </w:hyperlink>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680" w:type="dxa"/>
            <w:vAlign w:val="bottom"/>
            <w:shd w:val="clear" w:color="auto" w:fill="3051F2"/>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20" w:type="dxa"/>
            <w:vAlign w:val="bottom"/>
            <w:gridSpan w:val="13"/>
          </w:tcPr>
          <w:p>
            <w:pPr>
              <w:spacing w:after="0"/>
              <w:rPr>
                <w:rFonts w:ascii="Times New Roman" w:cs="Times New Roman" w:eastAsia="Times New Roman" w:hAnsi="Times New Roman"/>
                <w:sz w:val="18"/>
                <w:szCs w:val="18"/>
                <w:color w:val="3051F2"/>
              </w:rPr>
            </w:pPr>
            <w:hyperlink r:id="rId12">
              <w:r>
                <w:rPr>
                  <w:rFonts w:ascii="Times New Roman" w:cs="Times New Roman" w:eastAsia="Times New Roman" w:hAnsi="Times New Roman"/>
                  <w:sz w:val="18"/>
                  <w:szCs w:val="18"/>
                  <w:color w:val="3051F2"/>
                </w:rPr>
                <w:t>Description of Common Stock of Ross Stores, Inc., incorporated by reference to Exhibit 4.5 to the Form 10-K filed by</w:t>
              </w:r>
            </w:hyperlink>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40" w:type="dxa"/>
            <w:vAlign w:val="bottom"/>
            <w:tcBorders>
              <w:top w:val="single" w:sz="8" w:color="3051F2"/>
            </w:tcBorders>
            <w:gridSpan w:val="10"/>
          </w:tcPr>
          <w:p>
            <w:pPr>
              <w:spacing w:after="0" w:line="194" w:lineRule="exact"/>
              <w:rPr>
                <w:rFonts w:ascii="Times New Roman" w:cs="Times New Roman" w:eastAsia="Times New Roman" w:hAnsi="Times New Roman"/>
                <w:sz w:val="18"/>
                <w:szCs w:val="18"/>
                <w:color w:val="3051F2"/>
              </w:rPr>
            </w:pPr>
            <w:hyperlink r:id="rId12">
              <w:r>
                <w:rPr>
                  <w:rFonts w:ascii="Times New Roman" w:cs="Times New Roman" w:eastAsia="Times New Roman" w:hAnsi="Times New Roman"/>
                  <w:sz w:val="18"/>
                  <w:szCs w:val="18"/>
                  <w:color w:val="3051F2"/>
                </w:rPr>
                <w:t>Ross Stores, Inc. for its year ended February 1, 2020.</w:t>
              </w:r>
            </w:hyperlink>
          </w:p>
        </w:tc>
        <w:tc>
          <w:tcPr>
            <w:tcW w:w="80" w:type="dxa"/>
            <w:vAlign w:val="bottom"/>
            <w:gridSpan w:val="3"/>
          </w:tcPr>
          <w:p>
            <w:pPr>
              <w:spacing w:after="0"/>
              <w:rPr>
                <w:sz w:val="16"/>
                <w:szCs w:val="16"/>
                <w:color w:val="auto"/>
              </w:rPr>
            </w:pPr>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 *</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3051F2"/>
              </w:rPr>
              <w:t>Legal Opinion of DLA Piper LLP (US).</w:t>
            </w:r>
          </w:p>
        </w:tc>
        <w:tc>
          <w:tcPr>
            <w:tcW w:w="4880" w:type="dxa"/>
            <w:vAlign w:val="bottom"/>
            <w:gridSpan w:val="8"/>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640" w:type="dxa"/>
            <w:vAlign w:val="bottom"/>
            <w:shd w:val="clear" w:color="auto" w:fill="3051F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 *</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Consent of Independent Registered Public Accounting Firm.</w:t>
            </w: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 *</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6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rPr>
              <w:t>Consent of Counsel (included in Exhibit 5).</w:t>
            </w:r>
          </w:p>
        </w:tc>
        <w:tc>
          <w:tcPr>
            <w:tcW w:w="4360" w:type="dxa"/>
            <w:vAlign w:val="bottom"/>
            <w:gridSpan w:val="7"/>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 *</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20" w:type="dxa"/>
            <w:vAlign w:val="bottom"/>
            <w:gridSpan w:val="13"/>
          </w:tcPr>
          <w:p>
            <w:pPr>
              <w:spacing w:after="0"/>
              <w:rPr>
                <w:sz w:val="20"/>
                <w:szCs w:val="20"/>
                <w:color w:val="auto"/>
              </w:rPr>
            </w:pPr>
            <w:r>
              <w:rPr>
                <w:rFonts w:ascii="Times New Roman" w:cs="Times New Roman" w:eastAsia="Times New Roman" w:hAnsi="Times New Roman"/>
                <w:sz w:val="18"/>
                <w:szCs w:val="18"/>
                <w:color w:val="3051F2"/>
              </w:rPr>
              <w:t>Power of Attorney (included in signature page to this Registration Statement).</w:t>
            </w:r>
          </w:p>
        </w:tc>
      </w:tr>
      <w:tr>
        <w:trPr>
          <w:trHeight w:val="20"/>
        </w:trPr>
        <w:tc>
          <w:tcPr>
            <w:tcW w:w="1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4100" w:type="dxa"/>
            <w:vAlign w:val="bottom"/>
            <w:gridSpan w:val="6"/>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7"/>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560" w:type="dxa"/>
            <w:vAlign w:val="bottom"/>
            <w:tcBorders>
              <w:bottom w:val="single" w:sz="8" w:color="3051F2"/>
            </w:tcBorders>
            <w:gridSpan w:val="11"/>
          </w:tcPr>
          <w:p>
            <w:pPr>
              <w:spacing w:after="0"/>
              <w:rPr>
                <w:rFonts w:ascii="Times New Roman" w:cs="Times New Roman" w:eastAsia="Times New Roman" w:hAnsi="Times New Roman"/>
                <w:sz w:val="18"/>
                <w:szCs w:val="18"/>
                <w:color w:val="3051F2"/>
              </w:rPr>
            </w:pPr>
            <w:hyperlink r:id="rId11">
              <w:r>
                <w:rPr>
                  <w:rFonts w:ascii="Times New Roman" w:cs="Times New Roman" w:eastAsia="Times New Roman" w:hAnsi="Times New Roman"/>
                  <w:sz w:val="18"/>
                  <w:szCs w:val="18"/>
                  <w:color w:val="3051F2"/>
                </w:rPr>
                <w:t>Ross Stores, Inc. 2026 Equity Incentive Plan, incorporated by reference to Appendix A of the Registrant’s Definitive</w:t>
              </w:r>
            </w:hyperlink>
          </w:p>
        </w:tc>
        <w:tc>
          <w:tcPr>
            <w:tcW w:w="60" w:type="dxa"/>
            <w:vAlign w:val="bottom"/>
            <w:gridSpan w:val="2"/>
          </w:tcPr>
          <w:p>
            <w:pPr>
              <w:spacing w:after="0"/>
              <w:rPr>
                <w:sz w:val="21"/>
                <w:szCs w:val="21"/>
                <w:color w:val="auto"/>
              </w:rPr>
            </w:pPr>
          </w:p>
        </w:tc>
      </w:tr>
      <w:tr>
        <w:trPr>
          <w:trHeight w:val="194"/>
        </w:trPr>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20" w:type="dxa"/>
            <w:vAlign w:val="bottom"/>
            <w:gridSpan w:val="13"/>
          </w:tcPr>
          <w:p>
            <w:pPr>
              <w:spacing w:after="0" w:line="194" w:lineRule="exact"/>
              <w:rPr>
                <w:rFonts w:ascii="Times New Roman" w:cs="Times New Roman" w:eastAsia="Times New Roman" w:hAnsi="Times New Roman"/>
                <w:sz w:val="18"/>
                <w:szCs w:val="18"/>
                <w:color w:val="3051F2"/>
              </w:rPr>
            </w:pPr>
            <w:hyperlink r:id="rId11">
              <w:r>
                <w:rPr>
                  <w:rFonts w:ascii="Times New Roman" w:cs="Times New Roman" w:eastAsia="Times New Roman" w:hAnsi="Times New Roman"/>
                  <w:sz w:val="18"/>
                  <w:szCs w:val="18"/>
                  <w:color w:val="3051F2"/>
                </w:rPr>
                <w:t>Proxy Statement on Schedule 14A, as filed with the SEC on April 7, 2026.</w:t>
              </w:r>
            </w:hyperlink>
          </w:p>
        </w:tc>
      </w:tr>
      <w:tr>
        <w:trPr>
          <w:trHeight w:val="514"/>
        </w:trPr>
        <w:tc>
          <w:tcPr>
            <w:tcW w:w="1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 *</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tcBorders>
              <w:top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rPr>
              <w:t>Filing Fee Table.</w:t>
            </w:r>
          </w:p>
        </w:tc>
        <w:tc>
          <w:tcPr>
            <w:tcW w:w="3360" w:type="dxa"/>
            <w:vAlign w:val="bottom"/>
            <w:gridSpan w:val="5"/>
          </w:tcPr>
          <w:p>
            <w:pPr>
              <w:spacing w:after="0"/>
              <w:rPr>
                <w:sz w:val="24"/>
                <w:szCs w:val="24"/>
                <w:color w:val="auto"/>
              </w:rPr>
            </w:pPr>
          </w:p>
        </w:tc>
      </w:tr>
      <w:tr>
        <w:trPr>
          <w:trHeight w:val="622"/>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80" w:type="dxa"/>
            <w:vAlign w:val="bottom"/>
          </w:tcPr>
          <w:p>
            <w:pPr>
              <w:spacing w:after="0"/>
              <w:rPr>
                <w:sz w:val="24"/>
                <w:szCs w:val="24"/>
                <w:color w:val="auto"/>
              </w:rPr>
            </w:pPr>
          </w:p>
        </w:tc>
        <w:tc>
          <w:tcPr>
            <w:tcW w:w="10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95"/>
        </w:trPr>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1400"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780"/>
        <w:spacing w:after="0"/>
        <w:rPr>
          <w:sz w:val="20"/>
          <w:szCs w:val="20"/>
          <w:color w:val="auto"/>
        </w:rPr>
      </w:pPr>
      <w:r>
        <w:rPr>
          <w:rFonts w:ascii="Arial" w:cs="Arial" w:eastAsia="Arial" w:hAnsi="Arial"/>
          <w:sz w:val="36"/>
          <w:szCs w:val="36"/>
          <w:b w:val="1"/>
          <w:bCs w:val="1"/>
          <w:color w:val="auto"/>
        </w:rPr>
        <w:t>ROSS STORES,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20" w:type="dxa"/>
            <w:vAlign w:val="bottom"/>
            <w:shd w:val="clear" w:color="auto" w:fill="9ADAF6"/>
          </w:tcPr>
          <w:p>
            <w:pPr>
              <w:ind w:left="20"/>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9ADAF6"/>
          </w:tcPr>
          <w:p>
            <w:pPr>
              <w:ind w:left="160"/>
              <w:spacing w:after="0" w:line="216"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92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14,900,000</w:t>
            </w:r>
          </w:p>
        </w:tc>
        <w:tc>
          <w:tcPr>
            <w:tcW w:w="20" w:type="dxa"/>
            <w:vAlign w:val="bottom"/>
          </w:tcPr>
          <w:p>
            <w:pPr>
              <w:spacing w:after="0"/>
              <w:rPr>
                <w:sz w:val="10"/>
                <w:szCs w:val="1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$ 213.06</w:t>
            </w:r>
          </w:p>
        </w:tc>
        <w:tc>
          <w:tcPr>
            <w:tcW w:w="2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$ 438,411.43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3,174,594,000.00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$ 438,411.43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3,174,594,000.00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$ 438,411.43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1120" w:hanging="318"/>
        <w:spacing w:after="0"/>
        <w:tabs>
          <w:tab w:leader="none" w:pos="1120" w:val="left"/>
        </w:tabs>
        <w:numPr>
          <w:ilvl w:val="0"/>
          <w:numId w:val="4"/>
        </w:numPr>
        <w:rPr>
          <w:rFonts w:ascii="Arial" w:cs="Arial" w:eastAsia="Arial" w:hAnsi="Arial"/>
          <w:sz w:val="21"/>
          <w:szCs w:val="21"/>
          <w:color w:val="auto"/>
        </w:rPr>
      </w:pPr>
      <w:r>
        <w:rPr>
          <w:rFonts w:ascii="Arial" w:cs="Arial" w:eastAsia="Arial" w:hAnsi="Arial"/>
          <w:sz w:val="21"/>
          <w:szCs w:val="21"/>
          <w:color w:val="auto"/>
        </w:rPr>
        <w:t>Fee calculated pursuant to Rule 457(h)(1) and Rule 457(c).</w:t>
      </w:r>
    </w:p>
    <w:p>
      <w:pPr>
        <w:spacing w:after="0" w:line="18" w:lineRule="exact"/>
        <w:rPr>
          <w:rFonts w:ascii="Arial" w:cs="Arial" w:eastAsia="Arial" w:hAnsi="Arial"/>
          <w:sz w:val="21"/>
          <w:szCs w:val="21"/>
          <w:color w:val="auto"/>
        </w:rPr>
      </w:pPr>
    </w:p>
    <w:p>
      <w:pPr>
        <w:ind w:left="800" w:right="920" w:firstLine="2"/>
        <w:spacing w:after="0" w:line="238"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number of shares of the Registrant's Common Stock (the Common Stock) that become issuable under the Ross Stores, Inc. 2026 Equity Incentive Plan (the 2026 Plan) by reason of any stock dividend, stock split, recapitalization or other similar transaction relating to the securities originally covered by the Registration Statement.</w:t>
      </w:r>
    </w:p>
    <w:p>
      <w:pPr>
        <w:spacing w:after="0" w:line="4" w:lineRule="exact"/>
        <w:rPr>
          <w:rFonts w:ascii="Arial" w:cs="Arial" w:eastAsia="Arial" w:hAnsi="Arial"/>
          <w:sz w:val="21"/>
          <w:szCs w:val="21"/>
          <w:color w:val="auto"/>
        </w:rPr>
      </w:pPr>
    </w:p>
    <w:p>
      <w:pPr>
        <w:ind w:left="800" w:right="980" w:firstLine="2"/>
        <w:spacing w:after="0" w:line="238"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14,900,000 shares of Common Stock that became available for issuance on May 20, 2026 under the 2026 Plan, upon approval of the 2026 Plan by the Company's stockholders.</w:t>
      </w:r>
    </w:p>
    <w:p>
      <w:pPr>
        <w:spacing w:after="0" w:line="1" w:lineRule="exact"/>
        <w:rPr>
          <w:rFonts w:ascii="Arial" w:cs="Arial" w:eastAsia="Arial" w:hAnsi="Arial"/>
          <w:sz w:val="21"/>
          <w:szCs w:val="21"/>
          <w:color w:val="auto"/>
        </w:rPr>
      </w:pPr>
    </w:p>
    <w:p>
      <w:pPr>
        <w:ind w:left="800" w:right="700" w:firstLine="2"/>
        <w:spacing w:after="0" w:line="248"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Estimated solely for the purpose of computing the registration fee pursuant to Rule 457 under the Securities Act, and is based on the average of the high ($214.78) and low ($211.33) prices per share of the Registrant's Common Stock on May 15, 2026, as reported on the Nasdaq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75565</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119505" cy="644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19505" cy="644525"/>
                    </a:xfrm>
                    <a:prstGeom prst="rect">
                      <a:avLst/>
                    </a:prstGeom>
                    <a:noFill/>
                  </pic:spPr>
                </pic:pic>
              </a:graphicData>
            </a:graphic>
          </wp:anchor>
        </w:drawing>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DLA Piper LLP (US)</w:t>
      </w:r>
    </w:p>
    <w:p>
      <w:pPr>
        <w:spacing w:after="0" w:line="5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555 Mission Street, Suite 2400 San</w:t>
      </w:r>
    </w:p>
    <w:p>
      <w:pPr>
        <w:spacing w:after="0" w:line="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Francisco, California 9410</w:t>
      </w:r>
    </w:p>
    <w:p>
      <w:pPr>
        <w:spacing w:after="0" w:line="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www.dlapiper.com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Stores,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5130 Hacienda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California</w:t>
      </w:r>
    </w:p>
    <w:p>
      <w:pPr>
        <w:spacing w:after="0" w:line="2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3" w:lineRule="exact"/>
        <w:rPr>
          <w:sz w:val="20"/>
          <w:szCs w:val="20"/>
          <w:color w:val="auto"/>
        </w:rPr>
      </w:pPr>
    </w:p>
    <w:p>
      <w:pPr>
        <w:ind w:right="80" w:firstLine="641"/>
        <w:spacing w:after="0" w:line="253" w:lineRule="auto"/>
        <w:rPr>
          <w:sz w:val="20"/>
          <w:szCs w:val="20"/>
          <w:color w:val="auto"/>
        </w:rPr>
      </w:pPr>
      <w:r>
        <w:rPr>
          <w:rFonts w:ascii="Times New Roman" w:cs="Times New Roman" w:eastAsia="Times New Roman" w:hAnsi="Times New Roman"/>
          <w:sz w:val="18"/>
          <w:szCs w:val="18"/>
          <w:color w:val="auto"/>
        </w:rPr>
        <w:t>We have acted as counsel for Ross Stores,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of the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or to be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with respect to the issuance from time to time of shares of the Company’s common stock, par value $0.01 per share, pursuant to awards granted or to be granted under the Ross Stores, Inc. 2026 Equity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up to the number of such shares as are reserved for issuance under the Plan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Under the Plan, the initial share reserve is a maximum of approximately 15,800,000 shares of common stock of the Company (determined, and subject to adjustment, as set forth in the Plan).</w:t>
      </w:r>
    </w:p>
    <w:p>
      <w:pPr>
        <w:spacing w:after="0" w:line="186" w:lineRule="exact"/>
        <w:rPr>
          <w:sz w:val="20"/>
          <w:szCs w:val="20"/>
          <w:color w:val="auto"/>
        </w:rPr>
      </w:pPr>
    </w:p>
    <w:p>
      <w:pPr>
        <w:ind w:right="60" w:firstLine="641"/>
        <w:spacing w:after="0" w:line="250" w:lineRule="auto"/>
        <w:rPr>
          <w:sz w:val="20"/>
          <w:szCs w:val="20"/>
          <w:color w:val="auto"/>
        </w:rPr>
      </w:pPr>
      <w:r>
        <w:rPr>
          <w:rFonts w:ascii="Times New Roman" w:cs="Times New Roman" w:eastAsia="Times New Roman" w:hAnsi="Times New Roman"/>
          <w:sz w:val="18"/>
          <w:szCs w:val="18"/>
          <w:color w:val="auto"/>
        </w:rPr>
        <w:t>In connection herewith, we have examined all instruments, documents and records which we deemed relevant and necessary for the basis of our opinion hereinafter expressed. In such examination, we have assumed, without independent investigation, the following: (i) the genuineness of all signatures on all documents; (ii) that each individual executing any document, whether on behalf of such individual or an entity, is legally competent to do so; (iii) the due authority of the parties signing any document on behalf of a party (other than the Company); (iv) the authenticity and completeness of all documents submitted to us as originals; (v) the completeness and conformity to the originals of all documents submitted to us as certified or photostatic copies; (vi) that all public records reviewed or relied upon by us are true and complete; (vii) that all statements and information contained in any documents are true and complete; (viii) that there has been no oral or written modification or amendments to any documents by action or omission of the parties or otherwise. We have also assumed that the offer and sale of the Shares complies and will comply in all respects with the terms, conditions and restrictions set forth in the Registration Statement and the Plan. The Company has represented to us and we have also assumed that the Company has reserved from its duly authorized but unissued and otherwise unreserved capital stock a sufficient number of shares of Common Stock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settlement of awards under the Plan.</w:t>
      </w:r>
    </w:p>
    <w:p>
      <w:pPr>
        <w:spacing w:after="0" w:line="189" w:lineRule="exact"/>
        <w:rPr>
          <w:sz w:val="20"/>
          <w:szCs w:val="20"/>
          <w:color w:val="auto"/>
        </w:rPr>
      </w:pPr>
    </w:p>
    <w:p>
      <w:pPr>
        <w:ind w:right="80" w:firstLine="641"/>
        <w:spacing w:after="0" w:line="262" w:lineRule="auto"/>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 (including the statutory provisions, all applicable provisions of the Delaware Constitution and the reported judicial decisions interpreting the foregoing). No opinion is expressed herein with respect to the qualification of the Shares under the securities or blue sky laws of any state or any foreign jurisdiction.</w:t>
      </w:r>
    </w:p>
    <w:p>
      <w:pPr>
        <w:spacing w:after="0" w:line="177" w:lineRule="exact"/>
        <w:rPr>
          <w:sz w:val="20"/>
          <w:szCs w:val="20"/>
          <w:color w:val="auto"/>
        </w:rPr>
      </w:pPr>
    </w:p>
    <w:p>
      <w:pPr>
        <w:ind w:right="40" w:firstLine="641"/>
        <w:spacing w:after="0" w:line="257" w:lineRule="auto"/>
        <w:rPr>
          <w:sz w:val="20"/>
          <w:szCs w:val="20"/>
          <w:color w:val="auto"/>
        </w:rPr>
      </w:pPr>
      <w:r>
        <w:rPr>
          <w:rFonts w:ascii="Times New Roman" w:cs="Times New Roman" w:eastAsia="Times New Roman" w:hAnsi="Times New Roman"/>
          <w:sz w:val="18"/>
          <w:szCs w:val="18"/>
          <w:color w:val="auto"/>
        </w:rPr>
        <w:t>This opinion speaks only at and as of its date and is based solely on the facts and circumstances known to us at and as of such date. In rendering this opinion, we assume no obligation to revise, update or supplement this opinion (i) should the present laws of the State of Delaware be changed by legislative action, judicial decision or otherwise after the date hereof, or (ii) to reflect any facts or circumstances which may hereafter come to our attention after the date hereof.</w:t>
      </w:r>
    </w:p>
    <w:p>
      <w:pPr>
        <w:sectPr>
          <w:pgSz w:w="11900" w:h="16838" w:orient="portrait"/>
          <w:cols w:equalWidth="0" w:num="1">
            <w:col w:w="11240"/>
          </w:cols>
          <w:pgMar w:left="320" w:top="34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119505" cy="644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9505" cy="644525"/>
                    </a:xfrm>
                    <a:prstGeom prst="rect">
                      <a:avLst/>
                    </a:prstGeom>
                    <a:noFill/>
                  </pic:spPr>
                </pic:pic>
              </a:graphicData>
            </a:graphic>
          </wp:anchor>
        </w:drawing>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b w:val="1"/>
          <w:bCs w:val="1"/>
          <w:color w:val="auto"/>
        </w:rPr>
        <w:t>DLA Piper LLP (US)</w:t>
      </w:r>
    </w:p>
    <w:p>
      <w:pPr>
        <w:spacing w:after="0" w:line="5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555 Mission Street, Suite 2400 San</w:t>
      </w:r>
    </w:p>
    <w:p>
      <w:pPr>
        <w:spacing w:after="0" w:line="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Francisco, California 9410</w:t>
      </w:r>
    </w:p>
    <w:p>
      <w:pPr>
        <w:spacing w:after="0" w:line="5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5"/>
          <w:szCs w:val="15"/>
          <w:color w:val="auto"/>
        </w:rPr>
        <w:t>www.dlapiper.com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Stores, Inc.</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20, 2026</w:t>
      </w:r>
    </w:p>
    <w:p>
      <w:pPr>
        <w:ind w:left="20"/>
        <w:spacing w:after="0"/>
        <w:rPr>
          <w:sz w:val="20"/>
          <w:szCs w:val="20"/>
          <w:color w:val="auto"/>
        </w:rPr>
      </w:pPr>
      <w:r>
        <w:rPr>
          <w:rFonts w:ascii="Times New Roman" w:cs="Times New Roman" w:eastAsia="Times New Roman" w:hAnsi="Times New Roman"/>
          <w:sz w:val="18"/>
          <w:szCs w:val="18"/>
          <w:color w:val="auto"/>
        </w:rPr>
        <w:t>Page 2</w:t>
      </w:r>
    </w:p>
    <w:p>
      <w:pPr>
        <w:spacing w:after="0" w:line="214" w:lineRule="exact"/>
        <w:rPr>
          <w:sz w:val="20"/>
          <w:szCs w:val="20"/>
          <w:color w:val="auto"/>
        </w:rPr>
      </w:pPr>
    </w:p>
    <w:p>
      <w:pPr>
        <w:ind w:right="120" w:firstLine="641"/>
        <w:spacing w:after="0" w:line="247"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with respect to the Shares to be issued after the filing of the Registration Statement, the issuance of the Shares has been duly authorized and, when issued, delivered and (if applicable) fully paid for in accordance with the terms of the Registration Statement and the Plan, such Shares will be validly issued, fully paid and nonassessable.</w:t>
      </w:r>
    </w:p>
    <w:p>
      <w:pPr>
        <w:spacing w:after="0" w:line="203" w:lineRule="exact"/>
        <w:rPr>
          <w:sz w:val="20"/>
          <w:szCs w:val="20"/>
          <w:color w:val="auto"/>
        </w:rPr>
      </w:pPr>
    </w:p>
    <w:p>
      <w:pPr>
        <w:ind w:right="200" w:firstLine="641"/>
        <w:spacing w:after="0" w:line="247"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 to the Registration Statement and to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DLA Piper LLP </w:t>
      </w:r>
      <w:r>
        <w:rPr>
          <w:rFonts w:ascii="Times New Roman" w:cs="Times New Roman" w:eastAsia="Times New Roman" w:hAnsi="Times New Roman"/>
          <w:sz w:val="21"/>
          <w:szCs w:val="21"/>
          <w:b w:val="1"/>
          <w:bCs w:val="1"/>
          <w:color w:val="auto"/>
        </w:rPr>
        <w:t>(US)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ectPr>
          <w:pgSz w:w="11900" w:h="16838" w:orient="portrait"/>
          <w:cols w:equalWidth="0" w:num="1">
            <w:col w:w="11240"/>
          </w:cols>
          <w:pgMar w:left="320" w:top="34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30, 2026, relating to the consolidated financial statements of Ross Stores, Inc. and subsidiaries, and the effectiveness of Ross Stores, Inc. and subsidiaries’ internal control over financial reporting, appearing in the Annual Report on Form 10-K of Ross Stores, Inc. and subsidiaries for the fiscal year ended January 31, 2026.</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Roman"/>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jpeg"/><Relationship Id="rId10" Type="http://schemas.openxmlformats.org/officeDocument/2006/relationships/hyperlink" Target="https://www.sec.gov/ix?doc=/Archives/edgar/data/0000745732/000074573226000006/rost-20260131.htm" TargetMode="External"/><Relationship Id="rId11" Type="http://schemas.openxmlformats.org/officeDocument/2006/relationships/hyperlink" Target="https://www.sec.gov/ix?doc=/Archives/edgar/data/0000745732/000074573226000013/rost-20260406.htm" TargetMode="External"/><Relationship Id="rId12" Type="http://schemas.openxmlformats.org/officeDocument/2006/relationships/hyperlink" Target="https://www.sec.gov/Archives/edgar/data/745732/000074573220000016/exhibit45-descriptiono.htm" TargetMode="External"/><Relationship Id="rId13" Type="http://schemas.openxmlformats.org/officeDocument/2006/relationships/hyperlink" Target="https://www.sec.gov/Archives/edgar/data/745732/000074573215000022/exhibit31certificateofamen.htm" TargetMode="External"/><Relationship Id="rId14" Type="http://schemas.openxmlformats.org/officeDocument/2006/relationships/hyperlink" Target="https://www.sec.gov/Archives/edgar/data/745732/000074573223000010/rossstores-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2026-05-21T05:08:41Z</dcterms:created>
  <dcterms:modified xsi:type="dcterms:W3CDTF">2026-05-21T05:08:41Z</dcterms:modified>
</cp:coreProperties>
</file>