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101041.xml.htm"/>
      <w:bookmarkStart w:id="1" w:name="ksform410052026_1010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Bransten Shelley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under the terms of the 2026 Equity Incentive Plan. Shares become vested as follows: 1/3 on May 27, 2027, 1/3 on May 26, 2028, and 1/3 on May 25,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Shelley Bransten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6048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3172</Characters>
  <CharactersWithSpaces>3699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