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ROSS STORES,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40"/>
          </w:cols>
          <w:pgMar w:left="600" w:top="1440"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5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0-14678</w:t>
      </w:r>
    </w:p>
    <w:p>
      <w:pPr>
        <w:spacing w:after="0" w:line="4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(Commission</w:t>
      </w:r>
    </w:p>
    <w:p>
      <w:pPr>
        <w:spacing w:after="0" w:line="5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94-1390387</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51" w:lineRule="exact"/>
        <w:rPr>
          <w:sz w:val="24"/>
          <w:szCs w:val="24"/>
          <w:color w:val="auto"/>
        </w:rPr>
      </w:pPr>
    </w:p>
    <w:p>
      <w:pPr>
        <w:sectPr>
          <w:pgSz w:w="11900" w:h="16838" w:orient="portrait"/>
          <w:cols w:equalWidth="0" w:num="3">
            <w:col w:w="4040" w:space="720"/>
            <w:col w:w="2820" w:space="720"/>
            <w:col w:w="2440"/>
          </w:cols>
          <w:pgMar w:left="600" w:top="1440" w:right="55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5130 Hacienda Drive, Dublin, California 94568-7579</w:t>
      </w:r>
    </w:p>
    <w:p>
      <w:pPr>
        <w:spacing w:after="0" w:line="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0740"/>
          </w:cols>
          <w:pgMar w:left="600" w:top="1440" w:right="559"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Ken Jew, Telephone: (925) 965-4400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5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57" w:lineRule="exact"/>
        <w:rPr>
          <w:sz w:val="24"/>
          <w:szCs w:val="24"/>
          <w:color w:val="auto"/>
        </w:rPr>
      </w:pPr>
    </w:p>
    <w:p>
      <w:pPr>
        <w:ind w:left="120" w:right="960" w:hanging="5"/>
        <w:spacing w:after="0" w:line="259" w:lineRule="exact"/>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_________.</w:t>
      </w:r>
    </w:p>
    <w:p>
      <w:pPr>
        <w:sectPr>
          <w:pgSz w:w="11900" w:h="16838" w:orient="portrait"/>
          <w:cols w:equalWidth="0" w:num="1">
            <w:col w:w="10740"/>
          </w:cols>
          <w:pgMar w:left="600" w:top="1440"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 Conflict Minerals Disclosure</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Ross Stores, Inc. (the “Company”) has prepared this Conflict Minerals Disclosure for calendar year 2025 in accordance with Rule 13p-1 under the Securities Exchange Act of 1934 (the “1934 Act”). Unless otherwise defined herein, please refer to Form SD and the 1934 Act Release No. 34-67716 for definitions of the terms used in this report.</w:t>
      </w:r>
    </w:p>
    <w:p>
      <w:pPr>
        <w:spacing w:after="0" w:line="20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conducted a Reasonable Country of Origin Inquiry (“RCOI”) that was reasonably designed to determine whether, for products potentially involving a contract to manufacture (the Company does not manufacture any products), and where such products could contain conflict minerals that are necessary to their functionality or production, any of such conflict minerals originated in the Democratic Republic of the Congo or an adjoining country (which includes Angola, Burundi, Central African Republic, the Republic of the Congo, Rwanda, South Sudan, Tanzania, Uganda, and Zambia) (together, the “Covered Countries”), or originated from recycled or scrap sources. Based on that inquiry, the Company determined that:</w:t>
      </w:r>
    </w:p>
    <w:p>
      <w:pPr>
        <w:spacing w:after="0" w:line="195" w:lineRule="exact"/>
        <w:rPr>
          <w:sz w:val="20"/>
          <w:szCs w:val="20"/>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conflict minerals did not originate in the Covered Countries; or</w:t>
      </w:r>
    </w:p>
    <w:p>
      <w:pPr>
        <w:spacing w:after="0" w:line="27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reason to believe that any necessary conflict minerals have originated in the Covered Countries.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RCOI</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RCOI included:</w:t>
      </w:r>
    </w:p>
    <w:p>
      <w:pPr>
        <w:spacing w:after="0" w:line="252" w:lineRule="exact"/>
        <w:rPr>
          <w:sz w:val="20"/>
          <w:szCs w:val="20"/>
          <w:color w:val="auto"/>
        </w:rPr>
      </w:pPr>
    </w:p>
    <w:p>
      <w:pPr>
        <w:ind w:left="640" w:right="320" w:hanging="318"/>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 list of its suppliers and products to identify merchandise the Company may have contracted to manufacture that may include conflict minerals that could be reasonably expected to be necessary to the functionality or production of the product;</w:t>
      </w:r>
    </w:p>
    <w:p>
      <w:pPr>
        <w:spacing w:after="0" w:line="202" w:lineRule="exact"/>
        <w:rPr>
          <w:rFonts w:ascii="Times New Roman" w:cs="Times New Roman" w:eastAsia="Times New Roman" w:hAnsi="Times New Roman"/>
          <w:sz w:val="18"/>
          <w:szCs w:val="18"/>
          <w:color w:val="auto"/>
        </w:rPr>
      </w:pPr>
    </w:p>
    <w:p>
      <w:pPr>
        <w:ind w:left="640" w:right="140" w:hanging="318"/>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supply chain survey of identified suppliers and products, using the Responsible Minerals Initiative (“RMI”) Conflict Minerals Reporting Template, to identify conflict mineral sourcing information; and</w:t>
      </w:r>
    </w:p>
    <w:p>
      <w:pPr>
        <w:spacing w:after="0" w:line="20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following up on information received.</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a result of the measures and inquiries described above, the Company determined that none of the responses received reflected the use of conflict minerals from the Covered Countries, and no specific responses were noted that raised question regarding the validity of such responses. The Company is also not aware of any concerns associated with non-responding suppliers as relates to this determination.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Conflict Minerals Disclosure is posted on its website, </w:t>
      </w:r>
      <w:r>
        <w:rPr>
          <w:rFonts w:ascii="Times New Roman" w:cs="Times New Roman" w:eastAsia="Times New Roman" w:hAnsi="Times New Roman"/>
          <w:sz w:val="18"/>
          <w:szCs w:val="18"/>
          <w:u w:val="single" w:color="auto"/>
          <w:color w:val="0000FF"/>
        </w:rPr>
        <w:t>www.rossstores.com</w:t>
      </w:r>
      <w:r>
        <w:rPr>
          <w:rFonts w:ascii="Times New Roman" w:cs="Times New Roman" w:eastAsia="Times New Roman" w:hAnsi="Times New Roman"/>
          <w:sz w:val="18"/>
          <w:szCs w:val="18"/>
          <w:color w:val="auto"/>
        </w:rPr>
        <w:t>.</w:t>
      </w:r>
    </w:p>
    <w:p>
      <w:pPr>
        <w:sectPr>
          <w:pgSz w:w="11900" w:h="16838" w:orient="portrait"/>
          <w:cols w:equalWidth="0" w:num="1">
            <w:col w:w="10860"/>
          </w:cols>
          <w:pgMar w:left="600" w:top="1413" w:right="4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ROSS STORES, INC.</w:t>
      </w:r>
    </w:p>
    <w:p>
      <w:pPr>
        <w:spacing w:after="0" w:line="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560" w:val="left"/>
          <w:tab w:leader="none" w:pos="4860" w:val="left"/>
          <w:tab w:leader="none" w:pos="5280" w:val="left"/>
        </w:tabs>
        <w:rPr>
          <w:sz w:val="20"/>
          <w:szCs w:val="20"/>
          <w:color w:val="auto"/>
        </w:rPr>
      </w:pPr>
      <w:r>
        <w:rPr>
          <w:rFonts w:ascii="Times New Roman" w:cs="Times New Roman" w:eastAsia="Times New Roman" w:hAnsi="Times New Roman"/>
          <w:sz w:val="18"/>
          <w:szCs w:val="18"/>
          <w:color w:val="auto"/>
        </w:rPr>
        <w:t>Date:</w:t>
        <w:tab/>
        <w:t>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/s/Ken Jew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-7620</wp:posOffset>
            </wp:positionV>
            <wp:extent cx="647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Ken Jew</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Group Senior Vice President, General Counsel and Corporate</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720"/>
      </w:cols>
      <w:pgMar w:left="520" w:top="141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2026-05-27T05:04:22Z</dcterms:created>
  <dcterms:modified xsi:type="dcterms:W3CDTF">2026-05-27T05:04:22Z</dcterms:modified>
</cp:coreProperties>
</file>