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52026_050901.xml.htm"/>
      <w:bookmarkStart w:id="1" w:name="ksform409152026_05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Fleming Karen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5130 HACIENDA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ROSS STORES,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CMO ROSS DRESS FOR LESS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784"/>
        <w:gridCol w:w="440"/>
        <w:gridCol w:w="836"/>
        <w:gridCol w:w="1395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907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230.74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90,561.505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Beneficially Owned include 34 shares acquired on March 31, 2026 and 28 shares acquired on June 30, 2026 pursuant to issuer's employee stock purchase plan in a transaction exempt under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 Jew for Karen Fleming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5841" TargetMode="External"/><Relationship Id="rId5" Type="http://schemas.openxmlformats.org/officeDocument/2006/relationships/hyperlink" Target="http://www.sec.gov/cgi-bin/browse-edgar?action=getcompany&amp;CIK=0000745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3239</Characters>
  <CharactersWithSpaces>3772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